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41" w:rsidRPr="00C150D9" w:rsidRDefault="00C150D9" w:rsidP="00C150D9">
      <w:r>
        <w:rPr>
          <w:noProof/>
        </w:rPr>
        <w:drawing>
          <wp:anchor distT="0" distB="0" distL="114300" distR="114300" simplePos="0" relativeHeight="251657728" behindDoc="0" locked="0" layoutInCell="1" allowOverlap="1" wp14:anchorId="396E6555" wp14:editId="5B3230DD">
            <wp:simplePos x="0" y="0"/>
            <wp:positionH relativeFrom="margin">
              <wp:align>right</wp:align>
            </wp:positionH>
            <wp:positionV relativeFrom="paragraph">
              <wp:posOffset>-769620</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b w:val="0"/>
          <w:sz w:val="22"/>
          <w:szCs w:val="22"/>
          <w:u w:val="single"/>
        </w:rPr>
        <w:t>Notatka prasowa</w:t>
      </w:r>
      <w:r>
        <w:rPr>
          <w:b w:val="0"/>
          <w:sz w:val="22"/>
          <w:szCs w:val="22"/>
        </w:rPr>
        <w:t xml:space="preserve"> </w:t>
      </w:r>
      <w:r>
        <w:rPr>
          <w:b w:val="0"/>
          <w:sz w:val="22"/>
          <w:szCs w:val="22"/>
        </w:rPr>
        <w:tab/>
        <w:t>Sulz am Neckar, Październik 2014</w:t>
      </w:r>
    </w:p>
    <w:p w:rsidR="00D42F41" w:rsidRDefault="00D42F41" w:rsidP="00D42F41">
      <w:pPr>
        <w:rPr>
          <w:lang w:eastAsia="x-none"/>
        </w:rPr>
      </w:pPr>
    </w:p>
    <w:p w:rsidR="00783817" w:rsidRDefault="00783817" w:rsidP="00783817"/>
    <w:p w:rsidR="00267975" w:rsidRDefault="00267975" w:rsidP="00267975">
      <w:pPr>
        <w:rPr>
          <w:rFonts w:cs="Arial"/>
          <w:sz w:val="22"/>
          <w:szCs w:val="22"/>
        </w:rPr>
      </w:pPr>
      <w:r>
        <w:rPr>
          <w:rFonts w:cs="Arial"/>
          <w:sz w:val="22"/>
          <w:szCs w:val="22"/>
        </w:rPr>
        <w:t>Pewne i wygodne mocowanie</w:t>
      </w:r>
    </w:p>
    <w:p w:rsidR="00267975" w:rsidRPr="00464823" w:rsidRDefault="00267975" w:rsidP="00267975">
      <w:pPr>
        <w:pStyle w:val="berschrift1"/>
      </w:pPr>
      <w:r>
        <w:rPr>
          <w:rFonts w:cs="Arial"/>
          <w:sz w:val="28"/>
          <w:szCs w:val="28"/>
        </w:rPr>
        <w:t>Dociskacze KIPP lock teraz również w wersji ze stali nierdzewnej</w:t>
      </w:r>
    </w:p>
    <w:p w:rsidR="00267975" w:rsidRPr="00210655" w:rsidRDefault="00267975" w:rsidP="00267975">
      <w:pPr>
        <w:rPr>
          <w:sz w:val="22"/>
          <w:szCs w:val="22"/>
        </w:rPr>
      </w:pPr>
    </w:p>
    <w:p w:rsidR="00AF75D1" w:rsidRPr="00C51B37" w:rsidRDefault="00AF75D1" w:rsidP="00AF75D1">
      <w:pPr>
        <w:tabs>
          <w:tab w:val="left" w:pos="6342"/>
        </w:tabs>
        <w:spacing w:after="120" w:line="360" w:lineRule="auto"/>
        <w:ind w:right="-37"/>
        <w:rPr>
          <w:rFonts w:cs="Arial"/>
          <w:b/>
          <w:bCs/>
          <w:color w:val="000000"/>
          <w:sz w:val="22"/>
          <w:szCs w:val="22"/>
        </w:rPr>
      </w:pPr>
      <w:r>
        <w:rPr>
          <w:rFonts w:cs="Arial"/>
          <w:b/>
          <w:bCs/>
          <w:color w:val="000000"/>
          <w:sz w:val="22"/>
          <w:szCs w:val="22"/>
        </w:rPr>
        <w:t>Dociskacze służą do niezawodnego mocowania podzespołów i części montażowych. Przede wszystkim w produkcji maszyn i narzędzi zapewniają szybkie, stabilne mocowanie bez użycia dużej siły. Obecnie te sprawdzone rozwiązania są dostępne także w wersji ze stali nierdzewnej.</w:t>
      </w:r>
    </w:p>
    <w:p w:rsidR="00AF75D1" w:rsidRPr="001C1D2C" w:rsidRDefault="00AF75D1" w:rsidP="00AF75D1">
      <w:pPr>
        <w:spacing w:after="120" w:line="360" w:lineRule="auto"/>
        <w:ind w:right="-37"/>
        <w:rPr>
          <w:rFonts w:cs="Arial"/>
          <w:color w:val="000000"/>
          <w:sz w:val="22"/>
          <w:szCs w:val="22"/>
        </w:rPr>
      </w:pPr>
      <w:r>
        <w:rPr>
          <w:rFonts w:cs="Arial"/>
          <w:color w:val="000000"/>
          <w:sz w:val="22"/>
          <w:szCs w:val="22"/>
        </w:rPr>
        <w:t>Dociskacz KIPP lock dysponuje jedynym w swoim rodzaju, wewnętrznym mechanizmem blokującym, który zapewnia dodatkowe bezpieczeństwo. Zamyka się ze słyszalnym kliknięciem, odblokowanie jest możliwe tylko przez pociągnięcie za uchwyt. Poza wysokim współczynnikiem bezpieczeństwa, dociskacz wyróżnia się także swoją żywotnością. Dzięki nie wymagającym konserwacji, wysokiej jakości elementom przegubowym produkt ten bez trudu wytrzymuje ponad 300.000 cykli mocowania.</w:t>
      </w:r>
    </w:p>
    <w:p w:rsidR="00AF75D1" w:rsidRDefault="00AF75D1" w:rsidP="00AF75D1">
      <w:pPr>
        <w:tabs>
          <w:tab w:val="left" w:pos="6342"/>
        </w:tabs>
        <w:spacing w:after="120" w:line="360" w:lineRule="auto"/>
        <w:ind w:right="-37"/>
        <w:rPr>
          <w:rFonts w:cs="Arial"/>
          <w:color w:val="000000"/>
          <w:sz w:val="22"/>
          <w:szCs w:val="22"/>
        </w:rPr>
      </w:pPr>
      <w:r>
        <w:rPr>
          <w:rFonts w:cs="Arial"/>
          <w:color w:val="000000"/>
          <w:sz w:val="22"/>
          <w:szCs w:val="22"/>
        </w:rPr>
        <w:t>Kolejną zaletą jest szczególnie ergonomiczny i przyjazny w obsłudze uchwyt z poliamidu, którego kształt zapobiega odciskom na dłoni. Większa przestrzeń pomiędzy ramieniem a uchwytem zwiększa komfort obsługi. Otwieranie i zamykanie dociskacza odbywa się wygodnie i bezpiecznie nawet w rękawicach ochronnych.</w:t>
      </w:r>
    </w:p>
    <w:p w:rsidR="00D91134" w:rsidRPr="00AF75D1" w:rsidRDefault="00AF75D1" w:rsidP="00AF75D1">
      <w:pPr>
        <w:tabs>
          <w:tab w:val="left" w:pos="6342"/>
        </w:tabs>
        <w:spacing w:after="120" w:line="360" w:lineRule="auto"/>
        <w:ind w:right="-37"/>
        <w:rPr>
          <w:rFonts w:cs="Arial"/>
          <w:sz w:val="22"/>
          <w:szCs w:val="22"/>
        </w:rPr>
      </w:pPr>
      <w:r>
        <w:rPr>
          <w:rFonts w:cs="Arial"/>
          <w:color w:val="000000"/>
          <w:sz w:val="22"/>
          <w:szCs w:val="22"/>
        </w:rPr>
        <w:t>Działanie opiera się na zasadzie dźwigni kolanowej. Dotychczas dociskacze były dostępne w wersji stalowej z powłoką Nitrox. Teraz firma HEINRICH KIPP WERK dostarcza wszystkie modele dociskaczy oraz liczne akcesoria jak śruby dociskowe także w wersji ze stali nierdzewnej.</w:t>
      </w:r>
    </w:p>
    <w:p w:rsidR="003A2704" w:rsidRDefault="003A2704" w:rsidP="00D91134">
      <w:pPr>
        <w:pStyle w:val="Pressetext"/>
        <w:rPr>
          <w:szCs w:val="22"/>
        </w:rPr>
      </w:pPr>
    </w:p>
    <w:p w:rsidR="003A2704" w:rsidRPr="0030295B" w:rsidRDefault="003A2704" w:rsidP="00D91134">
      <w:pPr>
        <w:pStyle w:val="Pressetext"/>
      </w:pPr>
    </w:p>
    <w:p w:rsidR="00D91134" w:rsidRPr="003274EE" w:rsidRDefault="00D91134" w:rsidP="00D91134">
      <w:pPr>
        <w:rPr>
          <w:rFonts w:cs="Arial"/>
          <w:sz w:val="20"/>
          <w:u w:val="single"/>
        </w:rPr>
      </w:pPr>
      <w:r>
        <w:rPr>
          <w:rFonts w:cs="Arial"/>
          <w:sz w:val="20"/>
          <w:u w:val="single"/>
        </w:rPr>
        <w:t>Znaków ze spacjami:</w:t>
      </w:r>
    </w:p>
    <w:p w:rsidR="00D91134" w:rsidRPr="001A6DC8" w:rsidRDefault="00D91134" w:rsidP="00D91134">
      <w:pPr>
        <w:tabs>
          <w:tab w:val="right" w:pos="2410"/>
        </w:tabs>
        <w:rPr>
          <w:rFonts w:cs="Arial"/>
          <w:sz w:val="20"/>
        </w:rPr>
      </w:pPr>
      <w:r>
        <w:rPr>
          <w:rFonts w:cs="Arial"/>
          <w:sz w:val="20"/>
        </w:rPr>
        <w:t>Nagłówek:</w:t>
      </w:r>
      <w:r w:rsidR="00164EFD">
        <w:rPr>
          <w:rFonts w:cs="Arial"/>
          <w:sz w:val="20"/>
        </w:rPr>
        <w:t xml:space="preserve"> 64</w:t>
      </w:r>
      <w:r w:rsidR="001A6DC8">
        <w:rPr>
          <w:rFonts w:cs="Arial"/>
          <w:sz w:val="20"/>
        </w:rPr>
        <w:t xml:space="preserve"> </w:t>
      </w:r>
      <w:r w:rsidR="001A6DC8" w:rsidRPr="001A6DC8">
        <w:rPr>
          <w:rFonts w:cs="Arial"/>
          <w:sz w:val="20"/>
        </w:rPr>
        <w:t>znaków</w:t>
      </w:r>
    </w:p>
    <w:p w:rsidR="00D91134" w:rsidRPr="003274EE" w:rsidRDefault="0008715A" w:rsidP="00D91134">
      <w:pPr>
        <w:tabs>
          <w:tab w:val="right" w:pos="2410"/>
        </w:tabs>
        <w:rPr>
          <w:rFonts w:cs="Arial"/>
          <w:sz w:val="20"/>
        </w:rPr>
      </w:pPr>
      <w:r>
        <w:rPr>
          <w:rFonts w:cs="Arial"/>
          <w:sz w:val="20"/>
        </w:rPr>
        <w:t>Wstęp:</w:t>
      </w:r>
      <w:r w:rsidR="00164EFD">
        <w:rPr>
          <w:rFonts w:cs="Arial"/>
          <w:sz w:val="20"/>
        </w:rPr>
        <w:t xml:space="preserve"> 25</w:t>
      </w:r>
      <w:r w:rsidR="001A6DC8">
        <w:rPr>
          <w:rFonts w:cs="Arial"/>
          <w:sz w:val="20"/>
        </w:rPr>
        <w:t xml:space="preserve"> </w:t>
      </w:r>
      <w:r w:rsidR="001A6DC8" w:rsidRPr="001A6DC8">
        <w:rPr>
          <w:rFonts w:cs="Arial"/>
          <w:sz w:val="20"/>
        </w:rPr>
        <w:t>znaków</w:t>
      </w:r>
    </w:p>
    <w:p w:rsidR="00D91134" w:rsidRPr="003274EE" w:rsidRDefault="00D91134" w:rsidP="00D91134">
      <w:pPr>
        <w:tabs>
          <w:tab w:val="right" w:pos="2410"/>
        </w:tabs>
        <w:rPr>
          <w:rFonts w:cs="Arial"/>
          <w:sz w:val="20"/>
        </w:rPr>
      </w:pPr>
      <w:r>
        <w:rPr>
          <w:rFonts w:cs="Arial"/>
          <w:sz w:val="20"/>
        </w:rPr>
        <w:t>Tekst:</w:t>
      </w:r>
      <w:r w:rsidR="00164EFD">
        <w:rPr>
          <w:rFonts w:cs="Arial"/>
          <w:sz w:val="20"/>
        </w:rPr>
        <w:t xml:space="preserve"> 1.308</w:t>
      </w:r>
      <w:r w:rsidR="001A6DC8">
        <w:rPr>
          <w:rFonts w:cs="Arial"/>
          <w:sz w:val="20"/>
        </w:rPr>
        <w:t xml:space="preserve"> </w:t>
      </w:r>
      <w:r w:rsidR="001A6DC8" w:rsidRPr="001A6DC8">
        <w:rPr>
          <w:rFonts w:cs="Arial"/>
          <w:sz w:val="20"/>
        </w:rPr>
        <w:t>znaków</w:t>
      </w:r>
    </w:p>
    <w:p w:rsidR="00D91134" w:rsidRPr="001A6DC8" w:rsidRDefault="00D91134" w:rsidP="00D91134">
      <w:pPr>
        <w:tabs>
          <w:tab w:val="right" w:pos="2410"/>
        </w:tabs>
        <w:rPr>
          <w:rFonts w:cs="Arial"/>
          <w:sz w:val="20"/>
          <w:lang w:val="en-US"/>
        </w:rPr>
      </w:pPr>
      <w:r>
        <w:rPr>
          <w:rFonts w:cs="Arial"/>
          <w:sz w:val="20"/>
        </w:rPr>
        <w:t>Łącznie:</w:t>
      </w:r>
      <w:r w:rsidR="00164EFD">
        <w:rPr>
          <w:rFonts w:cs="Arial"/>
          <w:sz w:val="20"/>
        </w:rPr>
        <w:t xml:space="preserve"> 1.397</w:t>
      </w:r>
      <w:r w:rsidR="001A6DC8">
        <w:rPr>
          <w:rFonts w:cs="Arial"/>
          <w:sz w:val="20"/>
        </w:rPr>
        <w:t xml:space="preserve"> </w:t>
      </w:r>
      <w:r w:rsidR="001A6DC8" w:rsidRPr="009E5758">
        <w:rPr>
          <w:rFonts w:cs="Arial"/>
          <w:sz w:val="20"/>
          <w:lang w:val="en-US"/>
        </w:rPr>
        <w:t>znaków</w:t>
      </w:r>
      <w:bookmarkStart w:id="0" w:name="_GoBack"/>
      <w:bookmarkEnd w:id="0"/>
    </w:p>
    <w:p w:rsidR="00D91134" w:rsidRPr="000E5B84" w:rsidRDefault="00D91134" w:rsidP="00D91134">
      <w:pPr>
        <w:pStyle w:val="Pressetext"/>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Przemysław Słaby</w:t>
      </w:r>
    </w:p>
    <w:p w:rsidR="00D91134" w:rsidRPr="003274EE" w:rsidRDefault="00D91134" w:rsidP="00D91134">
      <w:pPr>
        <w:rPr>
          <w:rFonts w:cs="Arial"/>
          <w:sz w:val="20"/>
        </w:rPr>
      </w:pPr>
      <w:r>
        <w:rPr>
          <w:rFonts w:cs="Arial"/>
          <w:sz w:val="20"/>
        </w:rPr>
        <w:t>ul. Ostrowskiego 9</w:t>
      </w:r>
    </w:p>
    <w:p w:rsidR="00D91134" w:rsidRPr="003274EE" w:rsidRDefault="00D91134" w:rsidP="00D91134">
      <w:pPr>
        <w:rPr>
          <w:rFonts w:cs="Arial"/>
          <w:sz w:val="20"/>
        </w:rPr>
      </w:pPr>
      <w:r>
        <w:rPr>
          <w:rFonts w:cs="Arial"/>
          <w:sz w:val="20"/>
        </w:rPr>
        <w:t>53-238 Wrocław</w:t>
      </w:r>
    </w:p>
    <w:p w:rsidR="00D91134" w:rsidRPr="003274EE" w:rsidRDefault="00D91134" w:rsidP="00D91134">
      <w:pPr>
        <w:rPr>
          <w:rFonts w:cs="Arial"/>
          <w:sz w:val="20"/>
        </w:rPr>
      </w:pPr>
    </w:p>
    <w:p w:rsidR="00D91134" w:rsidRPr="003274EE" w:rsidRDefault="00D91134" w:rsidP="00D91134">
      <w:pPr>
        <w:rPr>
          <w:rFonts w:cs="Arial"/>
          <w:sz w:val="20"/>
        </w:rPr>
      </w:pPr>
      <w:r>
        <w:rPr>
          <w:rFonts w:cs="Arial"/>
          <w:sz w:val="20"/>
        </w:rPr>
        <w:t>Telefon: +48 71 339 21 44</w:t>
      </w:r>
    </w:p>
    <w:p w:rsidR="00D91134" w:rsidRDefault="00D91134" w:rsidP="00D91134">
      <w:pPr>
        <w:rPr>
          <w:sz w:val="20"/>
          <w:szCs w:val="20"/>
        </w:rPr>
      </w:pPr>
      <w:r>
        <w:rPr>
          <w:sz w:val="20"/>
          <w:szCs w:val="20"/>
        </w:rPr>
        <w:t>E-mail: p.slaby@kipp.pl</w:t>
      </w:r>
    </w:p>
    <w:p w:rsidR="00D91134" w:rsidRPr="00324DD3" w:rsidRDefault="00D91134" w:rsidP="00D91134">
      <w:pPr>
        <w:rPr>
          <w:sz w:val="20"/>
          <w:szCs w:val="20"/>
        </w:rPr>
      </w:pPr>
    </w:p>
    <w:p w:rsidR="00164EFD" w:rsidRDefault="00164EFD" w:rsidP="00D91134">
      <w:pPr>
        <w:pStyle w:val="berschrift3"/>
      </w:pPr>
    </w:p>
    <w:p w:rsidR="00164EFD" w:rsidRDefault="00164EFD" w:rsidP="00D91134">
      <w:pPr>
        <w:pStyle w:val="berschrift3"/>
      </w:pPr>
    </w:p>
    <w:p w:rsidR="00164EFD" w:rsidRDefault="00164EFD" w:rsidP="00D91134">
      <w:pPr>
        <w:pStyle w:val="berschrift3"/>
      </w:pPr>
    </w:p>
    <w:p w:rsidR="00D91134" w:rsidRPr="001A6DC8" w:rsidRDefault="00D91134" w:rsidP="00D91134">
      <w:pPr>
        <w:pStyle w:val="berschrift3"/>
        <w:rPr>
          <w:lang w:val="en-US"/>
        </w:rPr>
      </w:pPr>
      <w:r w:rsidRPr="001A6DC8">
        <w:rPr>
          <w:lang w:val="en-US"/>
        </w:rPr>
        <w:t>Dodatkowe informacje i zdjęcia prasowe</w:t>
      </w:r>
    </w:p>
    <w:p w:rsidR="00D91134" w:rsidRDefault="00D91134" w:rsidP="00D91134">
      <w:pPr>
        <w:rPr>
          <w:sz w:val="20"/>
        </w:rPr>
      </w:pPr>
      <w:r>
        <w:rPr>
          <w:sz w:val="20"/>
        </w:rPr>
        <w:t>Odwiedź www.kipp.pl, region: Polska, zakładka: Aktualności</w:t>
      </w:r>
    </w:p>
    <w:p w:rsidR="00BC05B4" w:rsidRDefault="00BC05B4" w:rsidP="00AF0060">
      <w:pPr>
        <w:pStyle w:val="berschrift3"/>
      </w:pPr>
    </w:p>
    <w:p w:rsidR="00BC05B4" w:rsidRDefault="00BC05B4" w:rsidP="00AF0060">
      <w:pPr>
        <w:pStyle w:val="berschrift3"/>
      </w:pPr>
    </w:p>
    <w:p w:rsidR="00AF0060" w:rsidRPr="00314B6B" w:rsidRDefault="00AF0060" w:rsidP="00AF0060">
      <w:pPr>
        <w:pStyle w:val="berschrift3"/>
      </w:pPr>
      <w:r>
        <w:t>Zdjęcia</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41"/>
        <w:gridCol w:w="4832"/>
      </w:tblGrid>
      <w:tr w:rsidR="00AF0060" w:rsidRPr="003274EE" w:rsidTr="00BC05B4">
        <w:tc>
          <w:tcPr>
            <w:tcW w:w="4541" w:type="dxa"/>
          </w:tcPr>
          <w:p w:rsidR="00AF0060" w:rsidRDefault="00AF0060" w:rsidP="00AF6CE4">
            <w:pPr>
              <w:rPr>
                <w:sz w:val="20"/>
              </w:rPr>
            </w:pPr>
            <w:r>
              <w:rPr>
                <w:sz w:val="20"/>
              </w:rPr>
              <w:t>Tekst:</w:t>
            </w:r>
          </w:p>
          <w:p w:rsidR="00AF0060" w:rsidRDefault="00AF4438" w:rsidP="00185EB2">
            <w:pPr>
              <w:rPr>
                <w:sz w:val="20"/>
              </w:rPr>
            </w:pPr>
            <w:r>
              <w:rPr>
                <w:rFonts w:ascii="HelveticaNeueLTW1G-Cn" w:hAnsi="HelveticaNeueLTW1G-Cn" w:cs="HelveticaNeueLTW1G-Cn"/>
                <w:sz w:val="20"/>
                <w:szCs w:val="20"/>
              </w:rPr>
              <w:t>Foto: KIPP</w:t>
            </w:r>
          </w:p>
          <w:p w:rsidR="008901FA" w:rsidRDefault="008901FA" w:rsidP="00645B6D">
            <w:pPr>
              <w:rPr>
                <w:sz w:val="20"/>
              </w:rPr>
            </w:pPr>
          </w:p>
          <w:p w:rsidR="008901FA" w:rsidRPr="00362FE9" w:rsidRDefault="008901FA" w:rsidP="00645B6D">
            <w:pPr>
              <w:rPr>
                <w:sz w:val="20"/>
              </w:rPr>
            </w:pPr>
          </w:p>
        </w:tc>
        <w:tc>
          <w:tcPr>
            <w:tcW w:w="4832" w:type="dxa"/>
          </w:tcPr>
          <w:p w:rsidR="00AF0060" w:rsidRPr="00ED01E4" w:rsidRDefault="00AF0060" w:rsidP="00AF4438">
            <w:pPr>
              <w:rPr>
                <w:sz w:val="20"/>
              </w:rPr>
            </w:pPr>
          </w:p>
        </w:tc>
      </w:tr>
      <w:tr w:rsidR="000D0DE0" w:rsidRPr="00ED01E4" w:rsidTr="00BC05B4">
        <w:tc>
          <w:tcPr>
            <w:tcW w:w="4541" w:type="dxa"/>
          </w:tcPr>
          <w:p w:rsidR="00AF4438" w:rsidRDefault="00AF4438" w:rsidP="00AF4438">
            <w:pPr>
              <w:rPr>
                <w:sz w:val="20"/>
              </w:rPr>
            </w:pPr>
          </w:p>
          <w:p w:rsidR="00AF4438" w:rsidRDefault="00AF4438" w:rsidP="00AF4438">
            <w:pPr>
              <w:rPr>
                <w:noProof/>
                <w:sz w:val="20"/>
              </w:rPr>
            </w:pPr>
          </w:p>
          <w:p w:rsidR="00551D93" w:rsidRDefault="00551D93" w:rsidP="00BC05B4">
            <w:pPr>
              <w:rPr>
                <w:sz w:val="20"/>
              </w:rPr>
            </w:pPr>
          </w:p>
          <w:p w:rsidR="00AF4438" w:rsidRDefault="00AF4438" w:rsidP="00BC05B4">
            <w:pPr>
              <w:rPr>
                <w:sz w:val="20"/>
              </w:rPr>
            </w:pPr>
          </w:p>
          <w:p w:rsidR="00AF4438" w:rsidRDefault="00AF4438" w:rsidP="00BC05B4">
            <w:pPr>
              <w:rPr>
                <w:sz w:val="20"/>
              </w:rPr>
            </w:pPr>
          </w:p>
          <w:p w:rsidR="00AF4438" w:rsidRDefault="00AF4438" w:rsidP="00AF4438">
            <w:pPr>
              <w:rPr>
                <w:noProof/>
                <w:sz w:val="20"/>
              </w:rPr>
            </w:pPr>
          </w:p>
          <w:p w:rsidR="00551D93" w:rsidRDefault="00551D93" w:rsidP="00BC05B4">
            <w:pPr>
              <w:rPr>
                <w:sz w:val="20"/>
              </w:rPr>
            </w:pPr>
          </w:p>
          <w:p w:rsidR="00551D93" w:rsidRDefault="00551D93" w:rsidP="00BC05B4">
            <w:pPr>
              <w:rPr>
                <w:sz w:val="20"/>
              </w:rPr>
            </w:pPr>
          </w:p>
          <w:p w:rsidR="00551D93" w:rsidRDefault="00551D93" w:rsidP="00BC05B4">
            <w:pPr>
              <w:rPr>
                <w:sz w:val="20"/>
              </w:rPr>
            </w:pPr>
          </w:p>
          <w:p w:rsidR="00551D93" w:rsidRDefault="00551D93" w:rsidP="00BC05B4">
            <w:pPr>
              <w:ind w:left="-79"/>
              <w:rPr>
                <w:sz w:val="20"/>
              </w:rPr>
            </w:pPr>
          </w:p>
          <w:p w:rsidR="00551D93" w:rsidRDefault="00551D93" w:rsidP="00AF4438">
            <w:pPr>
              <w:rPr>
                <w:sz w:val="20"/>
              </w:rPr>
            </w:pPr>
          </w:p>
          <w:p w:rsidR="00551D93" w:rsidRDefault="00551D93" w:rsidP="00BC05B4">
            <w:pPr>
              <w:ind w:left="-79"/>
              <w:rPr>
                <w:sz w:val="20"/>
              </w:rPr>
            </w:pPr>
          </w:p>
          <w:p w:rsidR="00551D93" w:rsidRDefault="00551D93" w:rsidP="00BC05B4">
            <w:pPr>
              <w:ind w:left="-79"/>
              <w:rPr>
                <w:sz w:val="20"/>
              </w:rPr>
            </w:pPr>
          </w:p>
          <w:p w:rsidR="00551D93" w:rsidRPr="00362FE9" w:rsidRDefault="00551D93" w:rsidP="00BC05B4">
            <w:pPr>
              <w:ind w:left="-79"/>
              <w:rPr>
                <w:sz w:val="20"/>
              </w:rPr>
            </w:pPr>
          </w:p>
        </w:tc>
        <w:tc>
          <w:tcPr>
            <w:tcW w:w="4832" w:type="dxa"/>
          </w:tcPr>
          <w:p w:rsidR="000D0DE0" w:rsidRDefault="000D0DE0" w:rsidP="00BF1095">
            <w:pPr>
              <w:rPr>
                <w:sz w:val="20"/>
              </w:rPr>
            </w:pPr>
          </w:p>
          <w:p w:rsidR="00BC05B4" w:rsidRDefault="000D0DE0" w:rsidP="000D0DE0">
            <w:pPr>
              <w:rPr>
                <w:sz w:val="20"/>
              </w:rPr>
            </w:pPr>
            <w:r>
              <w:rPr>
                <w:sz w:val="20"/>
              </w:rPr>
              <w:t xml:space="preserve"> </w:t>
            </w:r>
            <w:r>
              <w:rPr>
                <w:noProof/>
              </w:rPr>
              <w:drawing>
                <wp:inline distT="0" distB="0" distL="0" distR="0" wp14:anchorId="13F52626" wp14:editId="3EC546FD">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0660_104001.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0D0DE0" w:rsidRDefault="000D0DE0" w:rsidP="000D0DE0">
            <w:pPr>
              <w:rPr>
                <w:sz w:val="20"/>
              </w:rPr>
            </w:pPr>
            <w:r>
              <w:rPr>
                <w:sz w:val="20"/>
              </w:rPr>
              <w:t xml:space="preserve">Plik obrazu: </w:t>
            </w:r>
          </w:p>
          <w:p w:rsidR="00551D93" w:rsidRDefault="000D0DE0" w:rsidP="000D0DE0">
            <w:pPr>
              <w:rPr>
                <w:sz w:val="20"/>
              </w:rPr>
            </w:pPr>
            <w:r>
              <w:rPr>
                <w:sz w:val="20"/>
              </w:rPr>
              <w:t>KIPP_Schnellspanner_horizontal_K0660.jpg</w:t>
            </w:r>
          </w:p>
          <w:p w:rsidR="00551D93" w:rsidRDefault="00551D93" w:rsidP="000D0DE0">
            <w:pPr>
              <w:rPr>
                <w:noProof/>
                <w:sz w:val="20"/>
              </w:rPr>
            </w:pPr>
          </w:p>
          <w:p w:rsidR="00AF4438" w:rsidRDefault="00AF4438" w:rsidP="000D0DE0">
            <w:pPr>
              <w:rPr>
                <w:noProof/>
                <w:sz w:val="20"/>
              </w:rPr>
            </w:pPr>
          </w:p>
          <w:p w:rsidR="00AF4438" w:rsidRDefault="00AF4438" w:rsidP="000D0DE0">
            <w:pPr>
              <w:rPr>
                <w:noProof/>
                <w:sz w:val="20"/>
              </w:rPr>
            </w:pPr>
          </w:p>
          <w:p w:rsidR="00551D93" w:rsidRDefault="002B3D26" w:rsidP="000D0DE0">
            <w:pPr>
              <w:rPr>
                <w:noProof/>
                <w:sz w:val="20"/>
              </w:rPr>
            </w:pPr>
            <w:r>
              <w:rPr>
                <w:noProof/>
                <w:sz w:val="20"/>
              </w:rPr>
              <w:drawing>
                <wp:inline distT="0" distB="0" distL="0" distR="0" wp14:anchorId="2300A688" wp14:editId="6B017DA1">
                  <wp:extent cx="18000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Schnellspanner_vertikal_K0663.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551D93" w:rsidRDefault="00551D93" w:rsidP="00551D93">
            <w:pPr>
              <w:rPr>
                <w:sz w:val="20"/>
              </w:rPr>
            </w:pPr>
            <w:r>
              <w:rPr>
                <w:sz w:val="20"/>
              </w:rPr>
              <w:t xml:space="preserve">Plik obrazu: </w:t>
            </w:r>
          </w:p>
          <w:p w:rsidR="00551D93" w:rsidRDefault="00551D93" w:rsidP="00551D93">
            <w:pPr>
              <w:rPr>
                <w:sz w:val="20"/>
              </w:rPr>
            </w:pPr>
            <w:r>
              <w:rPr>
                <w:sz w:val="20"/>
              </w:rPr>
              <w:t>KIPP_Schnellspanner_vertikal_K0663.jpg</w:t>
            </w:r>
          </w:p>
          <w:p w:rsidR="002B3D26" w:rsidRDefault="002B3D26" w:rsidP="00551D93">
            <w:pPr>
              <w:rPr>
                <w:sz w:val="20"/>
              </w:rPr>
            </w:pPr>
          </w:p>
          <w:p w:rsidR="002B3D26" w:rsidRDefault="002B3D26" w:rsidP="00551D93">
            <w:pPr>
              <w:rPr>
                <w:sz w:val="20"/>
              </w:rPr>
            </w:pPr>
          </w:p>
          <w:p w:rsidR="002B3D26" w:rsidRDefault="002B3D26" w:rsidP="00551D93">
            <w:pPr>
              <w:rPr>
                <w:sz w:val="20"/>
              </w:rPr>
            </w:pPr>
          </w:p>
          <w:p w:rsidR="000D0DE0" w:rsidRPr="00ED01E4" w:rsidRDefault="000D0DE0" w:rsidP="000D0DE0">
            <w:pPr>
              <w:rPr>
                <w:sz w:val="20"/>
              </w:rPr>
            </w:pPr>
          </w:p>
        </w:tc>
      </w:tr>
    </w:tbl>
    <w:p w:rsidR="00BC05B4" w:rsidRDefault="00BC05B4" w:rsidP="00BC05B4">
      <w:pPr>
        <w:ind w:left="-79" w:firstLine="79"/>
        <w:rPr>
          <w:sz w:val="16"/>
          <w:szCs w:val="16"/>
        </w:rPr>
      </w:pPr>
      <w:r>
        <w:rPr>
          <w:sz w:val="16"/>
          <w:szCs w:val="16"/>
        </w:rPr>
        <w:t xml:space="preserve">     Prawa autorskie: udostępnione do bezpłatnej publikacji w mediach branżowych. </w:t>
      </w:r>
    </w:p>
    <w:p w:rsidR="00BC05B4" w:rsidRPr="00524B91" w:rsidRDefault="00BC05B4" w:rsidP="00BC05B4">
      <w:pPr>
        <w:ind w:left="-79" w:firstLine="79"/>
        <w:rPr>
          <w:sz w:val="16"/>
          <w:szCs w:val="16"/>
        </w:rPr>
      </w:pPr>
      <w:r>
        <w:rPr>
          <w:sz w:val="16"/>
          <w:szCs w:val="16"/>
        </w:rPr>
        <w:t xml:space="preserve">     Z prośbą o podanie źródła. </w:t>
      </w:r>
    </w:p>
    <w:p w:rsidR="00BC05B4" w:rsidRPr="00BD06D8" w:rsidRDefault="00BC05B4" w:rsidP="00BC05B4">
      <w:pPr>
        <w:rPr>
          <w:sz w:val="20"/>
        </w:rPr>
      </w:pPr>
    </w:p>
    <w:sectPr w:rsidR="00BC05B4" w:rsidRPr="00BD06D8"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ED" w:rsidRDefault="00DF57ED">
      <w:r>
        <w:separator/>
      </w:r>
    </w:p>
  </w:endnote>
  <w:endnote w:type="continuationSeparator" w:id="0">
    <w:p w:rsidR="00DF57ED" w:rsidRDefault="00D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1A6DC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ED" w:rsidRDefault="00DF57ED">
      <w:r>
        <w:separator/>
      </w:r>
    </w:p>
  </w:footnote>
  <w:footnote w:type="continuationSeparator" w:id="0">
    <w:p w:rsidR="00DF57ED" w:rsidRDefault="00DF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75E7"/>
    <w:rsid w:val="00026F82"/>
    <w:rsid w:val="0004350D"/>
    <w:rsid w:val="000734F7"/>
    <w:rsid w:val="00075035"/>
    <w:rsid w:val="0008715A"/>
    <w:rsid w:val="0009007F"/>
    <w:rsid w:val="00096AA0"/>
    <w:rsid w:val="000B2E15"/>
    <w:rsid w:val="000C1790"/>
    <w:rsid w:val="000C2BCB"/>
    <w:rsid w:val="000D0DE0"/>
    <w:rsid w:val="00103228"/>
    <w:rsid w:val="00103BD2"/>
    <w:rsid w:val="001306F8"/>
    <w:rsid w:val="001339DE"/>
    <w:rsid w:val="00133A07"/>
    <w:rsid w:val="001549D4"/>
    <w:rsid w:val="00156D91"/>
    <w:rsid w:val="00164EFD"/>
    <w:rsid w:val="00173AD9"/>
    <w:rsid w:val="0017589B"/>
    <w:rsid w:val="00185EB2"/>
    <w:rsid w:val="0019000F"/>
    <w:rsid w:val="00197DB2"/>
    <w:rsid w:val="001A6DC8"/>
    <w:rsid w:val="001C1C06"/>
    <w:rsid w:val="001C5D12"/>
    <w:rsid w:val="001D592B"/>
    <w:rsid w:val="001F595A"/>
    <w:rsid w:val="00204E84"/>
    <w:rsid w:val="00205AB3"/>
    <w:rsid w:val="00210153"/>
    <w:rsid w:val="00210655"/>
    <w:rsid w:val="00212124"/>
    <w:rsid w:val="00240280"/>
    <w:rsid w:val="00267975"/>
    <w:rsid w:val="0027419E"/>
    <w:rsid w:val="00294847"/>
    <w:rsid w:val="002A3A5D"/>
    <w:rsid w:val="002B3D26"/>
    <w:rsid w:val="002D7C6C"/>
    <w:rsid w:val="003158D2"/>
    <w:rsid w:val="00315E40"/>
    <w:rsid w:val="00323C04"/>
    <w:rsid w:val="003376F5"/>
    <w:rsid w:val="003414EC"/>
    <w:rsid w:val="00344FF7"/>
    <w:rsid w:val="00392FF3"/>
    <w:rsid w:val="003A002F"/>
    <w:rsid w:val="003A0E3D"/>
    <w:rsid w:val="003A2704"/>
    <w:rsid w:val="003C1386"/>
    <w:rsid w:val="00415C62"/>
    <w:rsid w:val="004375D2"/>
    <w:rsid w:val="00444C4B"/>
    <w:rsid w:val="00451752"/>
    <w:rsid w:val="0045707C"/>
    <w:rsid w:val="0046441F"/>
    <w:rsid w:val="004711A8"/>
    <w:rsid w:val="0049462A"/>
    <w:rsid w:val="00496518"/>
    <w:rsid w:val="004B015B"/>
    <w:rsid w:val="004C2291"/>
    <w:rsid w:val="004E3808"/>
    <w:rsid w:val="004F447B"/>
    <w:rsid w:val="005100EC"/>
    <w:rsid w:val="00521747"/>
    <w:rsid w:val="00551D93"/>
    <w:rsid w:val="00561D9D"/>
    <w:rsid w:val="0056518E"/>
    <w:rsid w:val="005904DC"/>
    <w:rsid w:val="00594934"/>
    <w:rsid w:val="00595330"/>
    <w:rsid w:val="00595528"/>
    <w:rsid w:val="005A5A84"/>
    <w:rsid w:val="005D5624"/>
    <w:rsid w:val="005D6098"/>
    <w:rsid w:val="005E4868"/>
    <w:rsid w:val="005F0145"/>
    <w:rsid w:val="0060572C"/>
    <w:rsid w:val="006353C1"/>
    <w:rsid w:val="00645B6D"/>
    <w:rsid w:val="00645FBD"/>
    <w:rsid w:val="00677302"/>
    <w:rsid w:val="00684798"/>
    <w:rsid w:val="006E09D7"/>
    <w:rsid w:val="006E623B"/>
    <w:rsid w:val="006E7A95"/>
    <w:rsid w:val="00713FCC"/>
    <w:rsid w:val="00721B9E"/>
    <w:rsid w:val="0073096B"/>
    <w:rsid w:val="00735E86"/>
    <w:rsid w:val="00744C8F"/>
    <w:rsid w:val="00746642"/>
    <w:rsid w:val="007612CB"/>
    <w:rsid w:val="00763D08"/>
    <w:rsid w:val="007819BF"/>
    <w:rsid w:val="00783817"/>
    <w:rsid w:val="00786BAF"/>
    <w:rsid w:val="007B482A"/>
    <w:rsid w:val="007C531D"/>
    <w:rsid w:val="007C787D"/>
    <w:rsid w:val="007E5AB0"/>
    <w:rsid w:val="00814DDB"/>
    <w:rsid w:val="0083468D"/>
    <w:rsid w:val="00856392"/>
    <w:rsid w:val="008566FE"/>
    <w:rsid w:val="00866A85"/>
    <w:rsid w:val="00873431"/>
    <w:rsid w:val="008760D6"/>
    <w:rsid w:val="00883042"/>
    <w:rsid w:val="00886B08"/>
    <w:rsid w:val="008901FA"/>
    <w:rsid w:val="0089051A"/>
    <w:rsid w:val="008E7411"/>
    <w:rsid w:val="009012D1"/>
    <w:rsid w:val="009279A4"/>
    <w:rsid w:val="009322E5"/>
    <w:rsid w:val="00943D25"/>
    <w:rsid w:val="0095515C"/>
    <w:rsid w:val="00967469"/>
    <w:rsid w:val="00967724"/>
    <w:rsid w:val="00976272"/>
    <w:rsid w:val="009A3246"/>
    <w:rsid w:val="009E513A"/>
    <w:rsid w:val="00A16E43"/>
    <w:rsid w:val="00A372BE"/>
    <w:rsid w:val="00A3733C"/>
    <w:rsid w:val="00A3789F"/>
    <w:rsid w:val="00A42E0D"/>
    <w:rsid w:val="00A44753"/>
    <w:rsid w:val="00A47BF8"/>
    <w:rsid w:val="00A60D1F"/>
    <w:rsid w:val="00A6226B"/>
    <w:rsid w:val="00A74BF6"/>
    <w:rsid w:val="00AA3FDA"/>
    <w:rsid w:val="00AC1978"/>
    <w:rsid w:val="00AD0B68"/>
    <w:rsid w:val="00AE0177"/>
    <w:rsid w:val="00AF0060"/>
    <w:rsid w:val="00AF4113"/>
    <w:rsid w:val="00AF4438"/>
    <w:rsid w:val="00AF75D1"/>
    <w:rsid w:val="00B13461"/>
    <w:rsid w:val="00B2063B"/>
    <w:rsid w:val="00B57513"/>
    <w:rsid w:val="00B62BD7"/>
    <w:rsid w:val="00BA3FD3"/>
    <w:rsid w:val="00BA7DFB"/>
    <w:rsid w:val="00BC05B4"/>
    <w:rsid w:val="00BE0C85"/>
    <w:rsid w:val="00BE3937"/>
    <w:rsid w:val="00BE601C"/>
    <w:rsid w:val="00BE79EA"/>
    <w:rsid w:val="00BF3FE9"/>
    <w:rsid w:val="00C150D9"/>
    <w:rsid w:val="00C200C4"/>
    <w:rsid w:val="00C43B71"/>
    <w:rsid w:val="00C56C4B"/>
    <w:rsid w:val="00C847E0"/>
    <w:rsid w:val="00C873E0"/>
    <w:rsid w:val="00CC06B6"/>
    <w:rsid w:val="00D12D81"/>
    <w:rsid w:val="00D158CF"/>
    <w:rsid w:val="00D42F41"/>
    <w:rsid w:val="00D610DD"/>
    <w:rsid w:val="00D90044"/>
    <w:rsid w:val="00D91134"/>
    <w:rsid w:val="00DA0789"/>
    <w:rsid w:val="00DA6035"/>
    <w:rsid w:val="00DA7179"/>
    <w:rsid w:val="00DD6D34"/>
    <w:rsid w:val="00DD7BB1"/>
    <w:rsid w:val="00DE744E"/>
    <w:rsid w:val="00DF57ED"/>
    <w:rsid w:val="00E03F87"/>
    <w:rsid w:val="00E11211"/>
    <w:rsid w:val="00E60EE7"/>
    <w:rsid w:val="00E75026"/>
    <w:rsid w:val="00E90F40"/>
    <w:rsid w:val="00EA130D"/>
    <w:rsid w:val="00EA1FB1"/>
    <w:rsid w:val="00EC0016"/>
    <w:rsid w:val="00EC00AB"/>
    <w:rsid w:val="00F03034"/>
    <w:rsid w:val="00F0556A"/>
    <w:rsid w:val="00F101F6"/>
    <w:rsid w:val="00F25A67"/>
    <w:rsid w:val="00F31E3B"/>
    <w:rsid w:val="00F8349B"/>
    <w:rsid w:val="00FC1529"/>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9997CC8-83C6-43FB-A941-5D070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paragraph" w:styleId="StandardWeb">
    <w:name w:val="Normal (Web)"/>
    <w:basedOn w:val="Standard"/>
    <w:rsid w:val="00AF75D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B059-867C-4CE2-862E-94D547E0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18582A69.dotm</Template>
  <TotalTime>0</TotalTime>
  <Pages>2</Pages>
  <Words>259</Words>
  <Characters>1814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38</cp:revision>
  <cp:lastPrinted>2014-09-04T13:42:00Z</cp:lastPrinted>
  <dcterms:created xsi:type="dcterms:W3CDTF">2014-08-19T13:38:00Z</dcterms:created>
  <dcterms:modified xsi:type="dcterms:W3CDTF">2014-11-17T06:52:00Z</dcterms:modified>
</cp:coreProperties>
</file>